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74" w:rsidRPr="009A7AB1" w:rsidRDefault="002D2E74" w:rsidP="002D2E7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A7AB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-16510</wp:posOffset>
            </wp:positionV>
            <wp:extent cx="466725" cy="438150"/>
            <wp:effectExtent l="19050" t="0" r="9525" b="0"/>
            <wp:wrapSquare wrapText="bothSides"/>
            <wp:docPr id="10" name="Рисунок 13" descr="Лого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овер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2E7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50165</wp:posOffset>
            </wp:positionV>
            <wp:extent cx="414655" cy="419100"/>
            <wp:effectExtent l="19050" t="0" r="4445" b="0"/>
            <wp:wrapSquare wrapText="bothSides"/>
            <wp:docPr id="9" name="Рисунок 15" descr="лого Центра с птиц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Центра с птице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AB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Психологический сектор «Доверие» МБУ «ЦССРМ «Гармония»</w:t>
      </w:r>
    </w:p>
    <w:p w:rsidR="00FE797D" w:rsidRPr="009A7AB1" w:rsidRDefault="002E2927" w:rsidP="002D2E74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9A7AB1"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245745</wp:posOffset>
            </wp:positionV>
            <wp:extent cx="1527810" cy="981075"/>
            <wp:effectExtent l="38100" t="0" r="15240" b="295275"/>
            <wp:wrapSquare wrapText="bothSides"/>
            <wp:docPr id="19" name="Рисунок 6" descr="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81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D2E74" w:rsidRPr="009A7AB1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Памятка</w:t>
      </w:r>
    </w:p>
    <w:p w:rsidR="002D2E74" w:rsidRPr="009A7AB1" w:rsidRDefault="002D2E74" w:rsidP="002D2E74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9A7AB1">
        <w:rPr>
          <w:rFonts w:ascii="Times New Roman" w:hAnsi="Times New Roman" w:cs="Times New Roman"/>
          <w:b/>
          <w:i/>
          <w:color w:val="C00000"/>
          <w:sz w:val="40"/>
          <w:szCs w:val="40"/>
        </w:rPr>
        <w:t>Семья – это Важно!</w:t>
      </w:r>
    </w:p>
    <w:p w:rsidR="002E2927" w:rsidRDefault="002E2927" w:rsidP="002D2E7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hd w:val="clear" w:color="auto" w:fill="FFFFFF" w:themeFill="background1"/>
        </w:rPr>
      </w:pPr>
    </w:p>
    <w:p w:rsidR="002E2927" w:rsidRDefault="002E2927" w:rsidP="002D2E7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hd w:val="clear" w:color="auto" w:fill="FFFFFF" w:themeFill="background1"/>
        </w:rPr>
      </w:pPr>
    </w:p>
    <w:p w:rsidR="002E2927" w:rsidRDefault="002E2927" w:rsidP="002D2E7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hd w:val="clear" w:color="auto" w:fill="FFFFFF" w:themeFill="background1"/>
        </w:rPr>
      </w:pPr>
    </w:p>
    <w:p w:rsidR="002E2927" w:rsidRDefault="002E2927" w:rsidP="002D2E7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hd w:val="clear" w:color="auto" w:fill="FFFFFF" w:themeFill="background1"/>
        </w:rPr>
      </w:pPr>
    </w:p>
    <w:p w:rsidR="002E2927" w:rsidRDefault="002E2927" w:rsidP="002D2E7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hd w:val="clear" w:color="auto" w:fill="FFFFFF" w:themeFill="background1"/>
        </w:rPr>
      </w:pPr>
    </w:p>
    <w:p w:rsidR="002D2E74" w:rsidRPr="00375138" w:rsidRDefault="002D2E74" w:rsidP="002D2E74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hd w:val="clear" w:color="auto" w:fill="FFFFFF" w:themeFill="background1"/>
        </w:rPr>
      </w:pPr>
      <w:r w:rsidRPr="00A44E7D">
        <w:rPr>
          <w:rFonts w:ascii="Times New Roman" w:hAnsi="Times New Roman" w:cs="Times New Roman"/>
          <w:b/>
          <w:color w:val="C00000"/>
          <w:sz w:val="28"/>
          <w:shd w:val="clear" w:color="auto" w:fill="FFFFFF" w:themeFill="background1"/>
        </w:rPr>
        <w:t>Семья</w:t>
      </w:r>
      <w:r w:rsidRPr="00A44E7D">
        <w:rPr>
          <w:rFonts w:ascii="Times New Roman" w:hAnsi="Times New Roman" w:cs="Times New Roman"/>
          <w:color w:val="C00000"/>
          <w:sz w:val="28"/>
          <w:shd w:val="clear" w:color="auto" w:fill="FFFFFF" w:themeFill="background1"/>
        </w:rPr>
        <w:t xml:space="preserve"> </w:t>
      </w:r>
      <w:r w:rsidRPr="00A44E7D">
        <w:rPr>
          <w:rFonts w:ascii="Times New Roman" w:hAnsi="Times New Roman" w:cs="Times New Roman"/>
          <w:color w:val="009900"/>
          <w:shd w:val="clear" w:color="auto" w:fill="FFFFFF" w:themeFill="background1"/>
        </w:rPr>
        <w:t xml:space="preserve">- </w:t>
      </w:r>
      <w:r w:rsidRPr="00375138">
        <w:rPr>
          <w:rFonts w:ascii="Times New Roman" w:hAnsi="Times New Roman" w:cs="Times New Roman"/>
          <w:b/>
          <w:color w:val="002060"/>
          <w:sz w:val="24"/>
          <w:shd w:val="clear" w:color="auto" w:fill="FFFFFF" w:themeFill="background1"/>
        </w:rPr>
        <w:t>это основанная на браке или кровном родстве малая группа, члены которой связаны  общим бытом, взаимной помощью, моральной и правовой ответственностью.</w:t>
      </w:r>
    </w:p>
    <w:p w:rsidR="00A44E7D" w:rsidRPr="00A44E7D" w:rsidRDefault="00A44E7D" w:rsidP="00A44E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44E7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Функции семьи:</w:t>
      </w:r>
    </w:p>
    <w:p w:rsidR="00A44E7D" w:rsidRPr="00375138" w:rsidRDefault="00A44E7D" w:rsidP="00A44E7D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6" w:hanging="432"/>
        <w:jc w:val="both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 w:rsidRPr="00375138"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  <w:t>1.Продолжение рода</w:t>
      </w:r>
      <w:r w:rsidRPr="00375138">
        <w:rPr>
          <w:rFonts w:ascii="Times New Roman" w:eastAsia="Times New Roman" w:hAnsi="Times New Roman" w:cs="Times New Roman"/>
          <w:color w:val="009900"/>
          <w:sz w:val="24"/>
          <w:szCs w:val="24"/>
        </w:rPr>
        <w:t>, а, значит, воспроизведение общества.</w:t>
      </w:r>
    </w:p>
    <w:p w:rsidR="00A44E7D" w:rsidRPr="00375138" w:rsidRDefault="00A44E7D" w:rsidP="00A44E7D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 w:rsidRPr="00375138"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  <w:t>2.Воспитательная</w:t>
      </w:r>
      <w:r w:rsidRPr="00375138">
        <w:rPr>
          <w:rFonts w:ascii="Times New Roman" w:eastAsia="Times New Roman" w:hAnsi="Times New Roman" w:cs="Times New Roman"/>
          <w:color w:val="009900"/>
          <w:sz w:val="24"/>
          <w:szCs w:val="24"/>
        </w:rPr>
        <w:t>. Проявляется в материнстве и отцовстве, взаимодействии с детьми и их воспитании.</w:t>
      </w:r>
    </w:p>
    <w:p w:rsidR="00A44E7D" w:rsidRPr="00375138" w:rsidRDefault="00A44E7D" w:rsidP="00A44E7D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 w:rsidRPr="00375138"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  <w:t>3.Хозяйственно-бытовая</w:t>
      </w:r>
      <w:r w:rsidRPr="00375138">
        <w:rPr>
          <w:rFonts w:ascii="Times New Roman" w:eastAsia="Times New Roman" w:hAnsi="Times New Roman" w:cs="Times New Roman"/>
          <w:color w:val="009900"/>
          <w:sz w:val="24"/>
          <w:szCs w:val="24"/>
        </w:rPr>
        <w:t>. На уровне семьи происходит удовлетворение материальных потребностей всех членов семейства – в еде, питье, одежде и так далее.</w:t>
      </w:r>
    </w:p>
    <w:p w:rsidR="00A44E7D" w:rsidRPr="00375138" w:rsidRDefault="00A44E7D" w:rsidP="00A44E7D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 w:rsidRPr="00375138"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  <w:t>4.Эмоциональная</w:t>
      </w:r>
      <w:r w:rsidRPr="00375138">
        <w:rPr>
          <w:rFonts w:ascii="Times New Roman" w:eastAsia="Times New Roman" w:hAnsi="Times New Roman" w:cs="Times New Roman"/>
          <w:color w:val="009900"/>
          <w:sz w:val="24"/>
          <w:szCs w:val="24"/>
        </w:rPr>
        <w:t>. Удовлетворение потребностей в уважении, любви, психологической защите.</w:t>
      </w:r>
    </w:p>
    <w:p w:rsidR="00A44E7D" w:rsidRPr="00375138" w:rsidRDefault="00A44E7D" w:rsidP="00A44E7D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 w:rsidRPr="00375138"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  <w:t>5.Духовное общение</w:t>
      </w:r>
      <w:r w:rsidRPr="00375138">
        <w:rPr>
          <w:rFonts w:ascii="Times New Roman" w:eastAsia="Times New Roman" w:hAnsi="Times New Roman" w:cs="Times New Roman"/>
          <w:color w:val="009900"/>
          <w:sz w:val="24"/>
          <w:szCs w:val="24"/>
        </w:rPr>
        <w:t>. Совместная трудовая деятельность, отдых всей семьей.</w:t>
      </w:r>
    </w:p>
    <w:p w:rsidR="00A44E7D" w:rsidRPr="00375138" w:rsidRDefault="00A44E7D" w:rsidP="00A44E7D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 w:rsidRPr="00375138"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  <w:t>6.Первичная социализация</w:t>
      </w:r>
      <w:r w:rsidRPr="00375138">
        <w:rPr>
          <w:rFonts w:ascii="Times New Roman" w:eastAsia="Times New Roman" w:hAnsi="Times New Roman" w:cs="Times New Roman"/>
          <w:color w:val="009900"/>
          <w:sz w:val="24"/>
          <w:szCs w:val="24"/>
        </w:rPr>
        <w:t>. Семья должна обеспечивать выполнение социальных норм своими членами.</w:t>
      </w:r>
    </w:p>
    <w:p w:rsidR="00F968BF" w:rsidRPr="001F56D8" w:rsidRDefault="00F968BF" w:rsidP="00F968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F56D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Исторические типы семьи:</w:t>
      </w:r>
    </w:p>
    <w:p w:rsid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hyperlink r:id="rId8" w:history="1">
        <w:r w:rsidRPr="00C150CC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</w:rPr>
          <w:t>Патриархальная семья.</w:t>
        </w:r>
      </w:hyperlink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 Считается наиболее распростран</w:t>
      </w:r>
      <w:r w:rsid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енной, главой является  мужчина,</w:t>
      </w:r>
    </w:p>
    <w:p w:rsidR="00F968BF" w:rsidRP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его главная обязанность - содержать и обеспечивать жену и детей.</w:t>
      </w:r>
    </w:p>
    <w:p w:rsidR="00F968BF" w:rsidRP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C150C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Матриархальная.</w:t>
      </w: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Всем командует женщина.</w:t>
      </w:r>
    </w:p>
    <w:p w:rsid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C150C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Нетрадиционная.</w:t>
      </w: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Женщина работает так же, как и мужчина, да еще и выполняет все</w:t>
      </w:r>
    </w:p>
    <w:p w:rsidR="00F968BF" w:rsidRPr="00C150CC" w:rsidRDefault="00C150CC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33655</wp:posOffset>
            </wp:positionV>
            <wp:extent cx="1295400" cy="819150"/>
            <wp:effectExtent l="38100" t="0" r="19050" b="228600"/>
            <wp:wrapSquare wrapText="bothSides"/>
            <wp:docPr id="11" name="Рисунок 7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968BF"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обязанности по дому.</w:t>
      </w:r>
    </w:p>
    <w:p w:rsid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C150C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Эгалитарный тип семьи.</w:t>
      </w: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Все обязанности поделены </w:t>
      </w:r>
      <w:proofErr w:type="gramStart"/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между</w:t>
      </w:r>
      <w:proofErr w:type="gramEnd"/>
    </w:p>
    <w:p w:rsidR="00F968BF" w:rsidRPr="00C150CC" w:rsidRDefault="00C150CC" w:rsidP="00C150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  </w:t>
      </w:r>
      <w:r w:rsidR="00F968BF"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супругами поровну, права одинаковые.</w:t>
      </w:r>
    </w:p>
    <w:p w:rsid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proofErr w:type="spellStart"/>
      <w:r w:rsidRPr="00C150C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Детоцентрическая</w:t>
      </w:r>
      <w:proofErr w:type="spellEnd"/>
      <w:r w:rsidRPr="00C150C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семья.</w:t>
      </w: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Главным командиром является ребенок, </w:t>
      </w:r>
    </w:p>
    <w:p w:rsidR="00F968BF" w:rsidRPr="00C150CC" w:rsidRDefault="00F968BF" w:rsidP="00F968B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все строится вокруг него, и его желания ставятся на первый план.</w:t>
      </w:r>
    </w:p>
    <w:p w:rsidR="00C150CC" w:rsidRDefault="00F968BF" w:rsidP="00F968BF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C150C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Супружеская семья.</w:t>
      </w:r>
      <w:r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Основное предназначение такого союза – это</w:t>
      </w:r>
    </w:p>
    <w:p w:rsidR="005E5A71" w:rsidRPr="005E5A71" w:rsidRDefault="00C150CC" w:rsidP="005E5A71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   </w:t>
      </w:r>
      <w:r w:rsidR="00F968BF"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эмоциональное удовлетворение каж</w:t>
      </w:r>
      <w:r w:rsidR="005E5A71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дого супруга. Такие семьи пока</w:t>
      </w:r>
      <w:r w:rsidR="005E5A71" w:rsidRPr="005E5A71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F968BF" w:rsidRPr="00C150CC" w:rsidRDefault="005E5A71" w:rsidP="00C150CC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е</w:t>
      </w:r>
      <w:r w:rsidR="00F968BF" w:rsidRPr="00C150CC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ще являются редкостью, но, как считают исследователи, за ними будущее.</w:t>
      </w:r>
    </w:p>
    <w:p w:rsidR="001F56D8" w:rsidRPr="005E5A71" w:rsidRDefault="001F56D8" w:rsidP="005E5A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F243E" w:themeColor="text2" w:themeShade="80"/>
          <w:szCs w:val="21"/>
        </w:rPr>
      </w:pPr>
      <w:r w:rsidRPr="005E5A71">
        <w:rPr>
          <w:b/>
          <w:color w:val="0F243E" w:themeColor="text2" w:themeShade="80"/>
        </w:rPr>
        <w:t xml:space="preserve">Один из важнейших показателей качества семейного союза — уровень и качество </w:t>
      </w:r>
      <w:r w:rsidRPr="005E5A71">
        <w:rPr>
          <w:b/>
          <w:color w:val="0F243E" w:themeColor="text2" w:themeShade="80"/>
          <w:szCs w:val="21"/>
        </w:rPr>
        <w:t>межличностных отношений супругов.</w:t>
      </w:r>
    </w:p>
    <w:p w:rsidR="001F56D8" w:rsidRPr="001F56D8" w:rsidRDefault="001F56D8" w:rsidP="001F56D8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C00000"/>
          <w:sz w:val="24"/>
          <w:szCs w:val="21"/>
        </w:rPr>
      </w:pPr>
      <w:r w:rsidRPr="001F56D8">
        <w:rPr>
          <w:rFonts w:ascii="Times New Roman" w:hAnsi="Times New Roman" w:cs="Times New Roman"/>
          <w:i w:val="0"/>
          <w:color w:val="C00000"/>
          <w:sz w:val="24"/>
          <w:szCs w:val="21"/>
        </w:rPr>
        <w:t>Межличностные отношения супругов в семье:</w:t>
      </w:r>
    </w:p>
    <w:p w:rsidR="001F56D8" w:rsidRPr="001F56D8" w:rsidRDefault="001F56D8" w:rsidP="001F56D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b/>
          <w:color w:val="009900"/>
          <w:sz w:val="24"/>
          <w:szCs w:val="21"/>
        </w:rPr>
      </w:pPr>
      <w:r w:rsidRPr="00826C89">
        <w:rPr>
          <w:rStyle w:val="a6"/>
          <w:rFonts w:ascii="Times New Roman" w:hAnsi="Times New Roman" w:cs="Times New Roman"/>
          <w:color w:val="C00000"/>
          <w:sz w:val="24"/>
          <w:szCs w:val="21"/>
        </w:rPr>
        <w:t>Доминирование</w:t>
      </w:r>
      <w:r w:rsidRPr="00826C89">
        <w:rPr>
          <w:rFonts w:ascii="Times New Roman" w:hAnsi="Times New Roman" w:cs="Times New Roman"/>
          <w:color w:val="C00000"/>
          <w:sz w:val="24"/>
          <w:szCs w:val="21"/>
        </w:rPr>
        <w:t>.</w:t>
      </w:r>
      <w:r w:rsidRPr="00826C89">
        <w:rPr>
          <w:rFonts w:ascii="Times New Roman" w:hAnsi="Times New Roman" w:cs="Times New Roman"/>
          <w:color w:val="0F243E" w:themeColor="text2" w:themeShade="80"/>
          <w:sz w:val="24"/>
          <w:szCs w:val="21"/>
        </w:rPr>
        <w:t xml:space="preserve"> </w:t>
      </w:r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>Отношение к другому как к вещи или средству достижения своих целей, игнорирование его интересов и намерений. Открытое без маскировки, императивное воздействие (от насилия, подавления до навязывания).</w:t>
      </w:r>
    </w:p>
    <w:p w:rsidR="001F56D8" w:rsidRPr="001F56D8" w:rsidRDefault="001F56D8" w:rsidP="001F56D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b/>
          <w:color w:val="009900"/>
          <w:sz w:val="24"/>
          <w:szCs w:val="21"/>
        </w:rPr>
      </w:pPr>
      <w:r w:rsidRPr="00826C89">
        <w:rPr>
          <w:rStyle w:val="a6"/>
          <w:rFonts w:ascii="Times New Roman" w:hAnsi="Times New Roman" w:cs="Times New Roman"/>
          <w:color w:val="C00000"/>
          <w:sz w:val="24"/>
          <w:szCs w:val="21"/>
        </w:rPr>
        <w:t>Манипуляция</w:t>
      </w:r>
      <w:r w:rsidRPr="00826C89">
        <w:rPr>
          <w:rFonts w:ascii="Times New Roman" w:hAnsi="Times New Roman" w:cs="Times New Roman"/>
          <w:color w:val="C00000"/>
          <w:sz w:val="24"/>
          <w:szCs w:val="21"/>
        </w:rPr>
        <w:t>.</w:t>
      </w:r>
      <w:r w:rsidRPr="00826C89">
        <w:rPr>
          <w:rFonts w:ascii="Times New Roman" w:hAnsi="Times New Roman" w:cs="Times New Roman"/>
          <w:color w:val="0F243E" w:themeColor="text2" w:themeShade="80"/>
          <w:sz w:val="24"/>
          <w:szCs w:val="21"/>
        </w:rPr>
        <w:t xml:space="preserve"> </w:t>
      </w:r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>Стремление добиться своего с оглядкой на производимое впечатление. Скрытое воздействие: провокация, обман, интрига, намек.</w:t>
      </w:r>
    </w:p>
    <w:p w:rsidR="001F56D8" w:rsidRPr="00B34937" w:rsidRDefault="001F56D8" w:rsidP="001F56D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b/>
          <w:color w:val="009900"/>
          <w:sz w:val="24"/>
          <w:szCs w:val="21"/>
        </w:rPr>
      </w:pPr>
      <w:r w:rsidRPr="00826C89">
        <w:rPr>
          <w:rStyle w:val="a6"/>
          <w:rFonts w:ascii="Times New Roman" w:hAnsi="Times New Roman" w:cs="Times New Roman"/>
          <w:color w:val="C00000"/>
          <w:sz w:val="24"/>
          <w:szCs w:val="21"/>
        </w:rPr>
        <w:t>Соперничество</w:t>
      </w:r>
      <w:r w:rsidRPr="00826C89">
        <w:rPr>
          <w:rFonts w:ascii="Times New Roman" w:hAnsi="Times New Roman" w:cs="Times New Roman"/>
          <w:color w:val="C00000"/>
          <w:sz w:val="24"/>
          <w:szCs w:val="21"/>
        </w:rPr>
        <w:t>.</w:t>
      </w:r>
      <w:r w:rsidRPr="00826C89">
        <w:rPr>
          <w:rFonts w:ascii="Times New Roman" w:hAnsi="Times New Roman" w:cs="Times New Roman"/>
          <w:color w:val="0F243E" w:themeColor="text2" w:themeShade="80"/>
          <w:sz w:val="24"/>
          <w:szCs w:val="21"/>
        </w:rPr>
        <w:t xml:space="preserve"> </w:t>
      </w:r>
      <w:r w:rsidRPr="00B34937">
        <w:rPr>
          <w:rFonts w:ascii="Times New Roman" w:hAnsi="Times New Roman" w:cs="Times New Roman"/>
          <w:b/>
          <w:color w:val="009900"/>
          <w:sz w:val="24"/>
          <w:szCs w:val="21"/>
        </w:rPr>
        <w:t xml:space="preserve">Допускает признание факта воздействия, но цели, как правило, скрываются. Интересы </w:t>
      </w:r>
      <w:proofErr w:type="gramStart"/>
      <w:r w:rsidRPr="00B34937">
        <w:rPr>
          <w:rFonts w:ascii="Times New Roman" w:hAnsi="Times New Roman" w:cs="Times New Roman"/>
          <w:b/>
          <w:color w:val="009900"/>
          <w:sz w:val="24"/>
          <w:szCs w:val="21"/>
        </w:rPr>
        <w:t>другого</w:t>
      </w:r>
      <w:proofErr w:type="gramEnd"/>
      <w:r w:rsidRPr="00B34937">
        <w:rPr>
          <w:rFonts w:ascii="Times New Roman" w:hAnsi="Times New Roman" w:cs="Times New Roman"/>
          <w:b/>
          <w:color w:val="009900"/>
          <w:sz w:val="24"/>
          <w:szCs w:val="21"/>
        </w:rPr>
        <w:t xml:space="preserve"> учитываются в той мере, в какой это диктуется задачами борьбы с ним. Средства — временные тактические соглашения.</w:t>
      </w:r>
    </w:p>
    <w:p w:rsidR="001F56D8" w:rsidRPr="001F56D8" w:rsidRDefault="001F56D8" w:rsidP="001F56D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b/>
          <w:color w:val="009900"/>
          <w:sz w:val="24"/>
          <w:szCs w:val="21"/>
        </w:rPr>
      </w:pPr>
      <w:r w:rsidRPr="00826C89">
        <w:rPr>
          <w:rStyle w:val="a6"/>
          <w:rFonts w:ascii="Times New Roman" w:hAnsi="Times New Roman" w:cs="Times New Roman"/>
          <w:color w:val="C00000"/>
          <w:sz w:val="24"/>
          <w:szCs w:val="21"/>
        </w:rPr>
        <w:t>Партнерство</w:t>
      </w:r>
      <w:r w:rsidRPr="00826C89">
        <w:rPr>
          <w:rFonts w:ascii="Times New Roman" w:hAnsi="Times New Roman" w:cs="Times New Roman"/>
          <w:color w:val="C00000"/>
          <w:sz w:val="24"/>
          <w:szCs w:val="21"/>
        </w:rPr>
        <w:t>.</w:t>
      </w:r>
      <w:r w:rsidRPr="00826C89">
        <w:rPr>
          <w:rFonts w:ascii="Times New Roman" w:hAnsi="Times New Roman" w:cs="Times New Roman"/>
          <w:color w:val="0F243E" w:themeColor="text2" w:themeShade="80"/>
          <w:sz w:val="24"/>
          <w:szCs w:val="21"/>
        </w:rPr>
        <w:t xml:space="preserve"> </w:t>
      </w:r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 xml:space="preserve">Отношение к </w:t>
      </w:r>
      <w:proofErr w:type="gramStart"/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>другому</w:t>
      </w:r>
      <w:proofErr w:type="gramEnd"/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 xml:space="preserve"> как к равному, с которым надо считаться, строятся на договоре, представляющем собой и средство объединения, и средство оказания давления.</w:t>
      </w:r>
    </w:p>
    <w:p w:rsidR="001F56D8" w:rsidRPr="001F56D8" w:rsidRDefault="001F56D8" w:rsidP="001F56D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b/>
          <w:color w:val="009900"/>
          <w:sz w:val="24"/>
          <w:szCs w:val="21"/>
        </w:rPr>
      </w:pPr>
      <w:r w:rsidRPr="00826C89">
        <w:rPr>
          <w:rStyle w:val="a6"/>
          <w:rFonts w:ascii="Times New Roman" w:hAnsi="Times New Roman" w:cs="Times New Roman"/>
          <w:color w:val="C00000"/>
          <w:sz w:val="24"/>
          <w:szCs w:val="21"/>
        </w:rPr>
        <w:t>Содружество</w:t>
      </w:r>
      <w:r w:rsidRPr="00826C89">
        <w:rPr>
          <w:rFonts w:ascii="Times New Roman" w:hAnsi="Times New Roman" w:cs="Times New Roman"/>
          <w:color w:val="C00000"/>
          <w:sz w:val="24"/>
          <w:szCs w:val="21"/>
        </w:rPr>
        <w:t>.</w:t>
      </w:r>
      <w:r w:rsidRPr="00826C89">
        <w:rPr>
          <w:rFonts w:ascii="Times New Roman" w:hAnsi="Times New Roman" w:cs="Times New Roman"/>
          <w:color w:val="0F243E" w:themeColor="text2" w:themeShade="80"/>
          <w:sz w:val="24"/>
          <w:szCs w:val="21"/>
        </w:rPr>
        <w:t xml:space="preserve"> </w:t>
      </w:r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 xml:space="preserve">Отношение к </w:t>
      </w:r>
      <w:proofErr w:type="gramStart"/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>другому</w:t>
      </w:r>
      <w:proofErr w:type="gramEnd"/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 xml:space="preserve"> как </w:t>
      </w:r>
      <w:proofErr w:type="spellStart"/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>самоценности</w:t>
      </w:r>
      <w:proofErr w:type="spellEnd"/>
      <w:r w:rsidRPr="001F56D8">
        <w:rPr>
          <w:rFonts w:ascii="Times New Roman" w:hAnsi="Times New Roman" w:cs="Times New Roman"/>
          <w:b/>
          <w:color w:val="009900"/>
          <w:sz w:val="24"/>
          <w:szCs w:val="21"/>
        </w:rPr>
        <w:t>. Стремление к объединению, совместной деятельности для достижения близких целей.</w:t>
      </w:r>
    </w:p>
    <w:p w:rsidR="00A44E7D" w:rsidRDefault="00A44E7D" w:rsidP="002D2E74">
      <w:pPr>
        <w:pStyle w:val="a3"/>
        <w:jc w:val="both"/>
        <w:rPr>
          <w:rFonts w:ascii="Times New Roman" w:hAnsi="Times New Roman" w:cs="Times New Roman"/>
          <w:color w:val="009900"/>
          <w:sz w:val="28"/>
          <w:shd w:val="clear" w:color="auto" w:fill="FFFFFF" w:themeFill="background1"/>
        </w:rPr>
      </w:pPr>
    </w:p>
    <w:p w:rsidR="002E2927" w:rsidRDefault="00155F8F" w:rsidP="002D2E7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hd w:val="clear" w:color="auto" w:fill="FFFFFF" w:themeFill="background1"/>
        </w:rPr>
      </w:pPr>
      <w:r w:rsidRPr="00155F8F">
        <w:rPr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 w:themeFill="background1"/>
        </w:rPr>
        <w:lastRenderedPageBreak/>
        <w:t>В группу риска входят браки:</w:t>
      </w:r>
      <w:r>
        <w:rPr>
          <w:rFonts w:ascii="Times New Roman" w:hAnsi="Times New Roman" w:cs="Times New Roman"/>
          <w:b/>
          <w:bCs/>
          <w:i/>
          <w:iCs/>
          <w:sz w:val="28"/>
          <w:shd w:val="clear" w:color="auto" w:fill="FFFFFF" w:themeFill="background1"/>
        </w:rPr>
        <w:t xml:space="preserve"> </w:t>
      </w:r>
      <w:r w:rsidRPr="00155F8F">
        <w:rPr>
          <w:rFonts w:ascii="Times New Roman" w:hAnsi="Times New Roman" w:cs="Times New Roman"/>
          <w:b/>
          <w:bCs/>
          <w:i/>
          <w:iCs/>
          <w:sz w:val="28"/>
          <w:shd w:val="clear" w:color="auto" w:fill="FFFFFF" w:themeFill="background1"/>
        </w:rPr>
        <w:drawing>
          <wp:inline distT="0" distB="0" distL="0" distR="0">
            <wp:extent cx="1209675" cy="742950"/>
            <wp:effectExtent l="19050" t="0" r="9525" b="0"/>
            <wp:docPr id="20" name="Рисунок 20" descr="join-family-breaks-up-and-new-form-of-clear-accelerates--449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join-family-breaks-up-and-new-form-of-clear-accelerates--44930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643" cy="74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9A7AB1" w:rsidRDefault="005E5A71" w:rsidP="00155F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Неустойчивостью отношений в период знакомства</w:t>
      </w:r>
    </w:p>
    <w:p w:rsidR="00000000" w:rsidRPr="009A7AB1" w:rsidRDefault="005E5A71" w:rsidP="00155F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Наличием добрачной беременности</w:t>
      </w:r>
    </w:p>
    <w:p w:rsidR="00000000" w:rsidRPr="009A7AB1" w:rsidRDefault="005E5A71" w:rsidP="00155F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Ранним вступлением в брак и у мужчины, и у женщины</w:t>
      </w:r>
    </w:p>
    <w:p w:rsidR="00155F8F" w:rsidRPr="00F659DD" w:rsidRDefault="008B4085" w:rsidP="002D2E7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F659D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Одна из основных проблем нестабильности молодых семей заключается в </w:t>
      </w:r>
      <w:r w:rsidRPr="00F659DD">
        <w:rPr>
          <w:rFonts w:ascii="Times New Roman" w:hAnsi="Times New Roman" w:cs="Times New Roman"/>
          <w:b/>
          <w:bCs/>
          <w:sz w:val="36"/>
          <w:szCs w:val="36"/>
          <w:shd w:val="clear" w:color="auto" w:fill="FFFFFF" w:themeFill="background1"/>
        </w:rPr>
        <w:t xml:space="preserve">незрелости </w:t>
      </w:r>
      <w:r w:rsidRPr="00F659D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одного или обоих супругов.</w:t>
      </w:r>
    </w:p>
    <w:p w:rsidR="00000000" w:rsidRPr="009A7AB1" w:rsidRDefault="005E5A71" w:rsidP="008B4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Соответственно: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Потребительское отношение к партнеру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Безответственность 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Обвинение во всех неудачах и</w:t>
      </w:r>
      <w:r w:rsidR="007C16D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промахах одного супруга другим супругом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Настойчивое соперничеств</w:t>
      </w: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Отсутствие конструктивных переговоров для </w:t>
      </w:r>
      <w:proofErr w:type="spellStart"/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избежания</w:t>
      </w:r>
      <w:proofErr w:type="spellEnd"/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«домашних баталий»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Зависимость от родителей супруга или обоих супругов</w:t>
      </w:r>
    </w:p>
    <w:p w:rsidR="00000000" w:rsidRPr="009A7AB1" w:rsidRDefault="005E5A71" w:rsidP="008B40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7C16D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Нестабильное э</w:t>
      </w:r>
      <w:r w:rsidRPr="009A7A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кономическое положение супруга или всей молодой семьи</w:t>
      </w:r>
    </w:p>
    <w:p w:rsidR="00C150CC" w:rsidRDefault="008B4085" w:rsidP="00C150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В таких семейных взаимоотношениях отсутствует зрелое взрослое понятие «МЫ»</w:t>
      </w:r>
    </w:p>
    <w:p w:rsidR="008B4085" w:rsidRPr="009A7AB1" w:rsidRDefault="008B4085" w:rsidP="00C150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9A7AB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и…</w:t>
      </w:r>
      <w:r w:rsidR="009749C6" w:rsidRPr="009A7AB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«выпячивается» собственное «Я».</w:t>
      </w:r>
    </w:p>
    <w:p w:rsidR="006F389E" w:rsidRDefault="006F389E" w:rsidP="008B408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hd w:val="clear" w:color="auto" w:fill="FFFFFF" w:themeFill="background1"/>
        </w:rPr>
      </w:pPr>
    </w:p>
    <w:p w:rsidR="006F389E" w:rsidRPr="006F389E" w:rsidRDefault="006F389E" w:rsidP="006F389E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hd w:val="clear" w:color="auto" w:fill="FFFFFF" w:themeFill="background1"/>
        </w:rPr>
      </w:pPr>
      <w:r w:rsidRPr="006F389E">
        <w:rPr>
          <w:rFonts w:ascii="Times New Roman" w:hAnsi="Times New Roman" w:cs="Times New Roman"/>
          <w:b/>
          <w:bCs/>
          <w:iCs/>
          <w:color w:val="C00000"/>
          <w:sz w:val="28"/>
          <w:shd w:val="clear" w:color="auto" w:fill="FFFFFF" w:themeFill="background1"/>
        </w:rPr>
        <w:t>Факторы, влияющие на стабильность брака:</w:t>
      </w:r>
    </w:p>
    <w:p w:rsidR="00000000" w:rsidRPr="00C150CC" w:rsidRDefault="006F389E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102235</wp:posOffset>
            </wp:positionV>
            <wp:extent cx="1574800" cy="1057275"/>
            <wp:effectExtent l="38100" t="0" r="25400" b="314325"/>
            <wp:wrapSquare wrapText="bothSides"/>
            <wp:docPr id="25" name="Рисунок 0" descr="карти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E5A71"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Взаимное положительное впечатление друг о друге</w:t>
      </w:r>
    </w:p>
    <w:p w:rsidR="00000000" w:rsidRPr="00C150CC" w:rsidRDefault="005E5A71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Знакомство в ситуации учебы/работы</w:t>
      </w:r>
    </w:p>
    <w:p w:rsidR="00000000" w:rsidRPr="00C150CC" w:rsidRDefault="005E5A71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Период ухаживания – 1-1,5 года</w:t>
      </w:r>
    </w:p>
    <w:p w:rsidR="00000000" w:rsidRPr="00C150CC" w:rsidRDefault="005E5A71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 xml:space="preserve">Инициатива </w:t>
      </w: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 xml:space="preserve">о заключении брака со стороны мужчины </w:t>
      </w:r>
    </w:p>
    <w:p w:rsidR="00000000" w:rsidRPr="00C150CC" w:rsidRDefault="005E5A71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Принятие брачного предложения после непродолжительного обдумывания (до двух недель)</w:t>
      </w:r>
    </w:p>
    <w:p w:rsidR="00000000" w:rsidRPr="00C150CC" w:rsidRDefault="005E5A71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Положительная оценка успешности семейной жизни родителей</w:t>
      </w:r>
    </w:p>
    <w:p w:rsidR="00000000" w:rsidRPr="00C150CC" w:rsidRDefault="005E5A71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Сопровождение регистрации брака свадебными торжествами</w:t>
      </w:r>
    </w:p>
    <w:p w:rsidR="00C150CC" w:rsidRPr="00C150CC" w:rsidRDefault="00C150CC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Социальная зрелость супругов, ответственность за себя, свою жизнь и свою семью</w:t>
      </w:r>
    </w:p>
    <w:p w:rsidR="00C150CC" w:rsidRPr="00C150CC" w:rsidRDefault="00C150CC" w:rsidP="006F3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</w:pPr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Образование и трудова</w:t>
      </w:r>
      <w:proofErr w:type="gramStart"/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я(</w:t>
      </w:r>
      <w:proofErr w:type="gramEnd"/>
      <w:r w:rsidRPr="00C150C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 w:themeFill="background1"/>
        </w:rPr>
        <w:t>экономическая) стабильность</w:t>
      </w:r>
    </w:p>
    <w:p w:rsidR="003A6388" w:rsidRPr="009A7AB1" w:rsidRDefault="003A6388" w:rsidP="003A6388">
      <w:pPr>
        <w:spacing w:after="0" w:line="240" w:lineRule="auto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9A7AB1">
        <w:rPr>
          <w:rFonts w:ascii="Times New Roman" w:hAnsi="Times New Roman" w:cs="Times New Roman"/>
          <w:b/>
          <w:color w:val="009900"/>
          <w:sz w:val="28"/>
          <w:szCs w:val="28"/>
        </w:rPr>
        <w:t>Чтобы создать прочный фундамент семьи, необходимо работать над собой и развивать нужные качества. Вы должны обладать пониманием и уважением к своему партнеру. Будьте ответственны за ваше счастье и помните, что оно для вас общее.</w:t>
      </w:r>
    </w:p>
    <w:p w:rsidR="003A6388" w:rsidRPr="003A6388" w:rsidRDefault="003A6388" w:rsidP="003A6388">
      <w:pPr>
        <w:jc w:val="center"/>
        <w:rPr>
          <w:rFonts w:ascii="Times New Roman" w:hAnsi="Times New Roman" w:cs="Times New Roman"/>
          <w:color w:val="E36C0A" w:themeColor="accent6" w:themeShade="BF"/>
          <w:sz w:val="28"/>
        </w:rPr>
      </w:pPr>
      <w:r w:rsidRPr="003A6388">
        <w:rPr>
          <w:rFonts w:ascii="Times New Roman" w:hAnsi="Times New Roman" w:cs="Times New Roman"/>
          <w:b/>
          <w:color w:val="E36C0A" w:themeColor="accent6" w:themeShade="BF"/>
          <w:sz w:val="28"/>
        </w:rPr>
        <w:t>«Муж и жена должны быть верными друг другу, любить друг друга и поддерживать и в радости, и в горести, в болезни и в старости»</w:t>
      </w:r>
      <w:r w:rsidRPr="003A6388">
        <w:rPr>
          <w:rFonts w:ascii="Times New Roman" w:hAnsi="Times New Roman" w:cs="Times New Roman"/>
          <w:color w:val="E36C0A" w:themeColor="accent6" w:themeShade="BF"/>
          <w:sz w:val="28"/>
        </w:rPr>
        <w:t>.</w:t>
      </w:r>
    </w:p>
    <w:p w:rsidR="008B0EC3" w:rsidRPr="008B0EC3" w:rsidRDefault="008B0EC3" w:rsidP="008B0EC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B0EC3">
        <w:rPr>
          <w:rFonts w:ascii="Times New Roman" w:hAnsi="Times New Roman" w:cs="Times New Roman"/>
          <w:b/>
          <w:color w:val="C00000"/>
          <w:sz w:val="32"/>
          <w:szCs w:val="32"/>
        </w:rPr>
        <w:t>Если Вы попали в трудную ситуацию:</w:t>
      </w:r>
    </w:p>
    <w:p w:rsidR="008B0EC3" w:rsidRPr="009A7AB1" w:rsidRDefault="008B0EC3" w:rsidP="009A7AB1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7AB1">
        <w:rPr>
          <w:rFonts w:ascii="Times New Roman" w:hAnsi="Times New Roman" w:cs="Times New Roman"/>
          <w:b/>
          <w:color w:val="002060"/>
          <w:sz w:val="28"/>
          <w:szCs w:val="28"/>
        </w:rPr>
        <w:t>Всероссийский телефон доверия для детей, подростков и родителей:</w:t>
      </w:r>
    </w:p>
    <w:p w:rsidR="008B0EC3" w:rsidRPr="008B0EC3" w:rsidRDefault="008B0EC3" w:rsidP="008B0EC3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8B0EC3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8-800-2000-122</w:t>
      </w:r>
    </w:p>
    <w:p w:rsidR="009A7AB1" w:rsidRDefault="009A7AB1" w:rsidP="008B0E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8B0EC3" w:rsidRPr="009A7AB1" w:rsidRDefault="008B0EC3" w:rsidP="008B0E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Психологический сектор «Доверие»</w:t>
      </w:r>
    </w:p>
    <w:p w:rsidR="009A7AB1" w:rsidRDefault="008B0EC3" w:rsidP="008B0EC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Адрес: </w:t>
      </w:r>
      <w:proofErr w:type="gramStart"/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</w:t>
      </w:r>
      <w:proofErr w:type="gramEnd"/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C150C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Кандалакша, ул.</w:t>
      </w:r>
      <w:r w:rsidR="00C150C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Защитников Заполярья, д.</w:t>
      </w:r>
      <w:r w:rsidR="00C150C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5А </w:t>
      </w:r>
    </w:p>
    <w:p w:rsidR="008B0EC3" w:rsidRPr="009A7AB1" w:rsidRDefault="008B0EC3" w:rsidP="008B0EC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(вход со стороны залива)</w:t>
      </w:r>
    </w:p>
    <w:p w:rsidR="008B4085" w:rsidRPr="009A7AB1" w:rsidRDefault="008B0EC3" w:rsidP="009A7AB1">
      <w:pPr>
        <w:pStyle w:val="a4"/>
        <w:spacing w:after="0" w:line="240" w:lineRule="auto"/>
        <w:ind w:left="431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9A7AB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Телефон: </w:t>
      </w:r>
      <w:r w:rsidRPr="009A7AB1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8(815-33) 3-36-87</w:t>
      </w:r>
    </w:p>
    <w:sectPr w:rsidR="008B4085" w:rsidRPr="009A7AB1" w:rsidSect="002D2E74">
      <w:pgSz w:w="11906" w:h="16838"/>
      <w:pgMar w:top="851" w:right="907" w:bottom="851" w:left="907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9F1"/>
    <w:multiLevelType w:val="multilevel"/>
    <w:tmpl w:val="BB12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38E9"/>
    <w:multiLevelType w:val="multilevel"/>
    <w:tmpl w:val="13BE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F0EEC"/>
    <w:multiLevelType w:val="hybridMultilevel"/>
    <w:tmpl w:val="5CA0BE3E"/>
    <w:lvl w:ilvl="0" w:tplc="008EB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FE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CF4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6F1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090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473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4EE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6C5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C2D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857D6"/>
    <w:multiLevelType w:val="hybridMultilevel"/>
    <w:tmpl w:val="C56A1C24"/>
    <w:lvl w:ilvl="0" w:tplc="FB3CE7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A9A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658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4E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86A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63D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8E3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603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2C2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61074"/>
    <w:multiLevelType w:val="multilevel"/>
    <w:tmpl w:val="2F20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A4594"/>
    <w:multiLevelType w:val="hybridMultilevel"/>
    <w:tmpl w:val="0F162C0A"/>
    <w:lvl w:ilvl="0" w:tplc="F4E6DB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099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87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C71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AC5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487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AB1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AF9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CB2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53B11"/>
    <w:multiLevelType w:val="hybridMultilevel"/>
    <w:tmpl w:val="7F066B76"/>
    <w:lvl w:ilvl="0" w:tplc="0338D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EE0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CED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674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45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AB7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A2D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2E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09C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E74"/>
    <w:rsid w:val="00085F17"/>
    <w:rsid w:val="00155F8F"/>
    <w:rsid w:val="001F56D8"/>
    <w:rsid w:val="0023286D"/>
    <w:rsid w:val="002D2E74"/>
    <w:rsid w:val="002E2927"/>
    <w:rsid w:val="00375138"/>
    <w:rsid w:val="003A6388"/>
    <w:rsid w:val="00572E7B"/>
    <w:rsid w:val="005E5A71"/>
    <w:rsid w:val="006F389E"/>
    <w:rsid w:val="00774054"/>
    <w:rsid w:val="007C16DB"/>
    <w:rsid w:val="008B0EC3"/>
    <w:rsid w:val="008B4085"/>
    <w:rsid w:val="009749C6"/>
    <w:rsid w:val="009A7AB1"/>
    <w:rsid w:val="00A44E7D"/>
    <w:rsid w:val="00B235CC"/>
    <w:rsid w:val="00B34937"/>
    <w:rsid w:val="00C150CC"/>
    <w:rsid w:val="00E6251F"/>
    <w:rsid w:val="00F659DD"/>
    <w:rsid w:val="00F968BF"/>
    <w:rsid w:val="00FE756E"/>
    <w:rsid w:val="00F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7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6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8B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F56D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1F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F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9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199910/new_patriarhalnaya-semya-krizis-v-traditsionnom-ustroystve-obschest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2017-07-27T12:39:00Z</dcterms:created>
  <dcterms:modified xsi:type="dcterms:W3CDTF">2017-07-27T13:49:00Z</dcterms:modified>
</cp:coreProperties>
</file>